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DK-03　CBAM 碳成本测算（单企业）</w:t>
      </w:r>
    </w:p>
    <w:p>
      <w:r>
        <w:t>服务说明：欧盟 CBAM 过渡期已进入实操，2034 年起免费额度归零。先把自家产品线的碳成本算清楚，再谈降碳投哪儿划算。</w:t>
      </w:r>
    </w:p>
    <w:p/>
    <w:p>
      <w:r>
        <w:rPr>
          <w:b/>
        </w:rPr>
        <w:t>二、交付清单</w:t>
      </w:r>
    </w:p>
    <w:p>
      <w:r>
        <w:rPr>
          <w:b/>
        </w:rPr>
        <w:t>1. 产品级隐含碳排放测算表</w:t>
      </w:r>
    </w:p>
    <w:p>
      <w:r>
        <w:t xml:space="preserve">　　按 CBAM 附件一 CN 码口径，直接排放 + 间接排放分摊规则逐项列明</w:t>
      </w:r>
    </w:p>
    <w:p>
      <w:r>
        <w:rPr>
          <w:b/>
        </w:rPr>
        <w:t>2. 2026–2034 逐年碳成本爬坡表</w:t>
      </w:r>
    </w:p>
    <w:p>
      <w:r>
        <w:t xml:space="preserve">　　免费额度退出路径 × EUA 价格低/中/高三档情景，给出每年应缴金额</w:t>
      </w:r>
    </w:p>
    <w:p>
      <w:r>
        <w:rPr>
          <w:b/>
        </w:rPr>
        <w:t>3. 降碳替代方案对照</w:t>
      </w:r>
    </w:p>
    <w:p>
      <w:r>
        <w:t xml:space="preserve">　　短流程钢、绿电、废钢比提升等路径的年省金额与投资回收期</w:t>
      </w:r>
    </w:p>
    <w:p>
      <w:r>
        <w:rPr>
          <w:b/>
        </w:rPr>
        <w:t>4. 核算边界与数据来源说明书</w:t>
      </w:r>
    </w:p>
    <w:p>
      <w:r>
        <w:t xml:space="preserve">　　哪些数来自企业实测、哪些取行业均值，逐项标注，经得起客户与核查机构追问</w:t>
      </w:r>
    </w:p>
    <w:p>
      <w:r>
        <w:rPr>
          <w:b/>
        </w:rPr>
        <w:t>5. 1 次 90 分钟线上口径答疑</w:t>
      </w:r>
    </w:p>
    <w:p>
      <w:r>
        <w:t xml:space="preserve">　　由测算人直接对口径，不做二次转述</w:t>
      </w:r>
    </w:p>
    <w:p/>
    <w:p>
      <w:r>
        <w:rPr>
          <w:b/>
        </w:rPr>
        <w:t>三、参考案例</w:t>
      </w:r>
    </w:p>
    <w:p>
      <w:r>
        <w:t xml:space="preserve">　　山东华源索具有限公司（日照岚山）：索具锻件年出口欧盟约 1,000 吨，碳强度 2.35 tCO₂/t，按 EUA €70 测算：2034 年碳成本约 €164,500/年；改用短流程钢（0.65 tCO₂/t）后降至 €45,500/年，年省约 €119,000。</w:t>
      </w:r>
    </w:p>
    <w:p>
      <w:r>
        <w:t xml:space="preserve">　　说明：以上为公开资料与行业均值测算的示范口径，企业实测数据以本项目测算结果为准。</w:t>
      </w:r>
    </w:p>
    <w:p/>
    <w:p>
      <w:r>
        <w:rPr>
          <w:b/>
        </w:rPr>
        <w:t>四、价格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DK-03 CBAM 碳成本测算（单企业）</w:t>
            </w:r>
          </w:p>
        </w:tc>
        <w:tc>
          <w:tcPr>
            <w:tcW w:type="dxa" w:w="2351"/>
          </w:tcPr>
          <w:p>
            <w:r>
              <w:t>8,000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8,000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8,000</w:t>
            </w:r>
          </w:p>
        </w:tc>
      </w:tr>
    </w:tbl>
    <w:p/>
    <w:p>
      <w:r>
        <w:rPr>
          <w:b/>
        </w:rPr>
        <w:t>五、商务条款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六、数据确权</w:t>
      </w:r>
    </w:p>
    <w:p>
      <w:r>
        <w:t xml:space="preserve">　　本项数据产品已登记确权，证书编号 DZ-QR-2026-003290，内容指纹 5e0b8d7e4e495838…；权属依据与授权范围以证书登记为准。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网站：https://daizone.cn/quote/DK-03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