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DCX-251　曹县桐木制品与跨境出口（菏泽曹县）集群作战卡</w:t>
      </w:r>
    </w:p>
    <w:p>
      <w:r>
        <w:t>服务说明：产品谱系「桐木拼板、宠物木制品、草柳编、汉服（延伸）」；规模「桐木资源优势 + 跨境电商，把木制品卖到欧美，是「小品类大出口」的县域样」；对外适配「欧美、日韩」。十二维作战卡。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菏泽曹县 / 204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DCX-251 曹县桐木制品与跨境出口（菏泽曹县）集群作战卡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DZ-QR-2026-002803，内容指纹 68b2923a35e8fac5…；权属依据与授权范围以证书登记为准。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网站：https://daizone.cn/quote/DCX-251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