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DCX-231　高唐本色浆与草浆集群（聊城高唐）集群作战卡</w:t>
      </w:r>
    </w:p>
    <w:p>
      <w:r>
        <w:t>服务说明：产品谱系「本色浆、文化纸、生活用纸」；规模「泉林纸业所在，以秸秆制浆为特色，走循环利用路线」；对外适配「国内为主」。十二维作战卡。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聊城高唐 / 88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DCX-231 高唐本色浆与草浆集群（聊城高唐）集群作战卡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DZ-QR-2026-002783，内容指纹 c5ed9ecb22e7cb44…；权属依据与授权范围以证书登记为准。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网站：https://daizone.cn/quote/DCX-231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