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DCX-121　高密扑灰年画与泥塑（潍坊高密）集群作战卡</w:t>
      </w:r>
    </w:p>
    <w:p>
      <w:r>
        <w:t>服务说明：产品谱系「扑灰年画、聂家庄泥塑、剪纸」；规模「高密扑灰年画为国家级非物质文化遗产」；对外适配「欧美、日韩」。十二维作战卡。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潍坊高密 / 205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DCX-121 高密扑灰年画与泥塑（潍坊高密）集群作战卡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DZ-QR-2026-002673，内容指纹 1064e0c5756a7a31…；权属依据与授权范围以证书登记为准。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