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DCX-064　枣庄塌陷区治理与产业导入（枣庄薛城）集群作战卡</w:t>
      </w:r>
    </w:p>
    <w:p>
      <w:r>
        <w:t>服务说明：产品谱系「塌陷地复垦、文旅、光伏」；规模「老矿区转型，治理后土地用于文旅与新能源」；对外适配「政府治理、产业投资」。十二维作战卡。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枣庄薛城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DCX-064 枣庄塌陷区治理与产业导入（枣庄薛城）集群作战卡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DZ-QR-2026-002616，内容指纹 d989214ddf3cc21a…；权属依据与授权范围以证书登记为准。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