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DCX-030　青岛港（青岛黄岛）集群作战卡</w:t>
      </w:r>
    </w:p>
    <w:p>
      <w:r>
        <w:t>服务说明：产品谱系「集装箱、原油、铁矿石、件杂货」；规模「2024年货物吞吐量71,227万吨、集装箱3,087万标箱，分列全球第」；对外适配「全球」。十二维作战卡。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青岛黄岛 / 全省口径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DCX-030 青岛港（青岛黄岛）集群作战卡</w:t>
            </w:r>
          </w:p>
        </w:tc>
        <w:tc>
          <w:tcPr>
            <w:tcW w:type="dxa" w:w="2351"/>
          </w:tcPr>
          <w:p>
            <w:r>
              <w:t>180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DZ-QR-2026-002582，内容指纹 68cbd67b1ec29324…；权属依据与授权范围以证书登记为准。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网站：https://daizone.cn/quote/DCX-030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