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DCX-011　章丘锻造与法兰（济南章丘）集群作战卡</w:t>
      </w:r>
    </w:p>
    <w:p>
      <w:r>
        <w:t>服务说明：产品谱系「锻件、法兰、环件」；规模「章丘为山东重要的锻造加工基地」；对外适配「欧美、中东」。十二维作战卡。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集群名/所在地/产品谱系/规模/HS/出口适配/全球流向/准入门槛/撮合规则/对接通道</w:t>
      </w:r>
    </w:p>
    <w:p>
      <w:r>
        <w:rPr>
          <w:b/>
        </w:rPr>
        <w:t>2. 覆盖范围</w:t>
      </w:r>
    </w:p>
    <w:p>
      <w:r>
        <w:t xml:space="preserve">　　济南章丘 / 208 国实绩</w:t>
      </w:r>
    </w:p>
    <w:p>
      <w:r>
        <w:rPr>
          <w:b/>
        </w:rPr>
        <w:t>3. 交付格式</w:t>
      </w:r>
    </w:p>
    <w:p>
      <w:r>
        <w:t xml:space="preserve">　　PDF + XLSX</w:t>
      </w:r>
    </w:p>
    <w:p>
      <w:r>
        <w:rPr>
          <w:b/>
        </w:rPr>
        <w:t>4. 更新频率</w:t>
      </w:r>
    </w:p>
    <w:p>
      <w:r>
        <w:t xml:space="preserve">　　每周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DCX-011 章丘锻造与法兰（济南章丘）集群作战卡</w:t>
            </w:r>
          </w:p>
        </w:tc>
        <w:tc>
          <w:tcPr>
            <w:tcW w:type="dxa" w:w="2351"/>
          </w:tcPr>
          <w:p>
            <w:r>
              <w:t>380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380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380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rPr>
          <w:b/>
        </w:rPr>
        <w:t>五、数据确权</w:t>
      </w:r>
    </w:p>
    <w:p>
      <w:r>
        <w:t xml:space="preserve">　　本项数据产品已登记确权，证书编号 DZ-QR-2026-002563，内容指纹 a2e6e37ae049d3f0…；权属依据与授权范围以证书登记为准。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网站：https://daizone.cn/quote/DCX-011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