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木业与人造板 × 潍坊　｜　编号 wood-WF　｜　就绪分 53（B）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2 个（4418,4819）</w:t>
      </w:r>
    </w:p>
    <w:p>
      <w:r>
        <w:rPr>
          <w:b/>
        </w:rPr>
        <w:t>最新年度中国出口额：</w:t>
      </w:r>
      <w:r>
        <w:t>81.79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86.61 亿美元 / 204 国；2023 年 75.37 亿美元 / 204 国；2024 年 81.79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11.74</w:t>
            </w:r>
          </w:p>
        </w:tc>
      </w:tr>
      <w:tr>
        <w:tc>
          <w:tcPr>
            <w:tcW w:type="dxa" w:w="3135"/>
          </w:tcPr>
          <w:p>
            <w:r>
              <w:t>GBR</w:t>
            </w:r>
          </w:p>
        </w:tc>
        <w:tc>
          <w:tcPr>
            <w:tcW w:type="dxa" w:w="3135"/>
          </w:tcPr>
          <w:p>
            <w:r>
              <w:t>United Kingdom</w:t>
            </w:r>
          </w:p>
        </w:tc>
        <w:tc>
          <w:tcPr>
            <w:tcW w:type="dxa" w:w="3135"/>
          </w:tcPr>
          <w:p>
            <w:r>
              <w:t>5.38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4.66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3.93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3.87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3.70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临沂是「中国板材之都」，从原木进口到人造板、家具、木门形成闭环。这个板块的特点是「两头在外」：木材靠进口，成品靠出口，平台的价值在把两头的链条接上。</w:t>
      </w:r>
    </w:p>
    <w:p>
      <w:r>
        <w:t>· 中国国际贸易促进委员会潍坊市委员会（原产地证签发、境外展会与客商对接）</w:t>
      </w:r>
    </w:p>
    <w:p>
      <w:r>
        <w:t>· 潍坊市商务局（外贸科：本地出口企业组织与政策兑现）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《木业与人造板 × 潍坊 出海作战包》PDF/Word（数据底座 + 市场画像 + 准入要点）</w:t>
      </w:r>
    </w:p>
    <w:p>
      <w:r>
        <w:t>2. 该 HS 组合三年双边贸易流明细（2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