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工业制造 × 威海　｜　编号 industry-WH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4</w:t>
      </w:r>
    </w:p>
    <w:p>
      <w:r>
        <w:rPr>
          <w:b/>
        </w:rPr>
        <w:t>覆盖 HS4：</w:t>
      </w:r>
      <w:r>
        <w:t>7 个（5804,6302,8902,8903,9018,9021,9507）</w:t>
      </w:r>
    </w:p>
    <w:p>
      <w:r>
        <w:rPr>
          <w:b/>
        </w:rPr>
        <w:t>最新年度中国出口额：</w:t>
      </w:r>
      <w:r>
        <w:t>288.56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278.98 亿美元 / 207 国；2023 年 267.88 亿美元 / 206 国；2024 年 288.56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63.66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17.59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14.15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12.70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10.36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9.21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 条（status≠closed）</w:t>
      </w:r>
    </w:p>
    <w:p>
      <w:r>
        <w:rPr>
          <w:b/>
        </w:rPr>
        <w:t>exact/near 撮合：</w:t>
      </w:r>
      <w:r>
        <w:t>7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山东的工业制造是「全链条型」而非「单点型」：家电、铝业、轮胎、造纸、纺织、石化六条主线都自带上游原料与下游配套。这意味着采购方能在省内完成多品类拼柜，而不是分国采购。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《工业制造 × 威海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7 条）</w:t>
      </w:r>
    </w:p>
    <w:p>
      <w:r>
        <w:t>4. 撮合记录与对接建议（exact/near 7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