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工程与对外承包 × 烟台　｜　编号 engineering-YT　｜　就绪分 33（C）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0 个（—）</w:t>
      </w:r>
    </w:p>
    <w:p>
      <w:r>
        <w:rPr>
          <w:b/>
        </w:rPr>
        <w:t>最新年度中国出口额：</w:t>
      </w:r>
      <w:r>
        <w:t>0.00 亿美元（全国口径，非本市出口）</w:t>
      </w:r>
    </w:p>
    <w:p>
      <w:r>
        <w:rPr>
          <w:b/>
        </w:rPr>
        <w:t>贸易伙伴国别：</w:t>
      </w:r>
      <w:r>
        <w:t>0</w:t>
      </w:r>
    </w:p>
    <w:p>
      <w:r>
        <w:rPr>
          <w:b/>
          <w:sz w:val="26"/>
        </w:rPr>
        <w:t>二、市场画像（最新年度 TOP 目的国）</w:t>
      </w:r>
    </w:p>
    <w:p>
      <w:r>
        <w:t>该 HS 组暂无可用流向数据。</w:t>
      </w:r>
    </w:p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163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山东的对外承包工程集中在电力、房建、交通、水利四类，带动的不是工程本身，而是「设备 + 材料 + 劳务 + 运维」的整包输出。岱宗做的是把工程订单拆成可采购的包。</w:t>
      </w:r>
    </w:p>
    <w:p>
      <w:r>
        <w:t>· 中国国际贸易促进委员会烟台市委员会（原产地证签发、境外展会与客商对接）</w:t>
      </w:r>
    </w:p>
    <w:p>
      <w:r>
        <w:t>· 烟台市商务局（外贸科：本地出口企业组织与政策兑现）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《工程与对外承包 × 烟台 出海作战包》PDF/Word（数据底座 + 市场画像 + 准入要点）</w:t>
      </w:r>
    </w:p>
    <w:p>
      <w:r>
        <w:t>2. 该 HS 组合三年双边贸易流明细（0 个 HS4 / 最新年度 2024）</w:t>
      </w:r>
    </w:p>
    <w:p>
      <w:r>
        <w:t>3. 目的国 TOP 采购方与在采需求清单（当前在采 163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整理版）最新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