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潍坊　｜　编号 agri-WF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9</w:t>
      </w:r>
    </w:p>
    <w:p>
      <w:r>
        <w:rPr>
          <w:b/>
        </w:rPr>
        <w:t>产业带集群：</w:t>
      </w:r>
      <w:r>
        <w:t>4</w:t>
      </w:r>
    </w:p>
    <w:p>
      <w:r>
        <w:rPr>
          <w:b/>
        </w:rPr>
        <w:t>覆盖 HS4：</w:t>
      </w:r>
      <w:r>
        <w:t>10 个（0407,0702,0703,0709,0807,0910,1005,1209,2103,2309）</w:t>
      </w:r>
    </w:p>
    <w:p>
      <w:r>
        <w:rPr>
          <w:b/>
        </w:rPr>
        <w:t>最新年度中国出口额：</w:t>
      </w:r>
      <w:r>
        <w:t>114.86 亿美元（全国口径，非本市出口）</w:t>
      </w:r>
    </w:p>
    <w:p>
      <w:r>
        <w:rPr>
          <w:b/>
        </w:rPr>
        <w:t>贸易伙伴国别：</w:t>
      </w:r>
      <w:r>
        <w:t>186</w:t>
      </w:r>
    </w:p>
    <w:p>
      <w:r>
        <w:t>三年趋势：2022 年 93.21 亿美元 / 189 国；2023 年 96.29 亿美元 / 191 国；2024 年 114.86 亿美元 / 186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11.34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9.95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9.32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7.43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7.28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5.81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潍坊 出海作战包》PDF/Word（数据底座 + 市场画像 + 准入要点）</w:t>
      </w:r>
    </w:p>
    <w:p>
      <w:r>
        <w:t>2. 该 HS 组合三年双边贸易流明细（10 个 HS4 / 最新年度 2024）</w:t>
      </w:r>
    </w:p>
    <w:p>
      <w:r>
        <w:t>3. 目的国 TOP 采购方与在采需求清单（当前在采 18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